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EDD8A" w14:textId="77777777" w:rsidR="00AE0E56" w:rsidRPr="003A63C3" w:rsidRDefault="00896475" w:rsidP="00896475">
      <w:pPr>
        <w:pStyle w:val="MDPI11articletype"/>
      </w:pPr>
      <w:r w:rsidRPr="004F7F8C">
        <w:rPr>
          <w:lang w:val="en-GB"/>
        </w:rPr>
        <w:t>Supplementary Materials</w:t>
      </w:r>
    </w:p>
    <w:p w14:paraId="0B45E0A3" w14:textId="77777777" w:rsidR="00896475" w:rsidRPr="00547385" w:rsidRDefault="00896475" w:rsidP="00896475">
      <w:pPr>
        <w:pStyle w:val="MDPI12title"/>
      </w:pPr>
      <w:r w:rsidRPr="00547385">
        <w:t>A Passive Microfluidic Device for Chemotaxis Studies</w:t>
      </w:r>
    </w:p>
    <w:p w14:paraId="12C7771A" w14:textId="4391C07B" w:rsidR="00896475" w:rsidRPr="00896475" w:rsidRDefault="00896475" w:rsidP="00896475">
      <w:pPr>
        <w:pStyle w:val="MDPI13authornames"/>
        <w:rPr>
          <w:szCs w:val="20"/>
          <w:vertAlign w:val="superscript"/>
          <w:lang w:val="it-IT"/>
        </w:rPr>
      </w:pPr>
      <w:r w:rsidRPr="00896475">
        <w:rPr>
          <w:szCs w:val="20"/>
          <w:lang w:val="it-IT"/>
        </w:rPr>
        <w:t>M</w:t>
      </w:r>
      <w:r w:rsidR="00C02846">
        <w:rPr>
          <w:szCs w:val="20"/>
          <w:lang w:val="it-IT"/>
        </w:rPr>
        <w:t>aria Laura Coluccio</w:t>
      </w:r>
      <w:r w:rsidRPr="00896475">
        <w:rPr>
          <w:szCs w:val="20"/>
          <w:lang w:val="it-IT"/>
        </w:rPr>
        <w:t xml:space="preserve">, Maria Antonia D’Attimo, Costanza Maria Cristiani, Patrizio Candeloro, Elvira Parrotta, Elisabetta Dattola, Francesco Guzzi, Giovanni Cuda, Ernesto Lamanna, Ennio Carbone, Ulrich Krühne, </w:t>
      </w:r>
      <w:bookmarkStart w:id="0" w:name="OLE_LINK1"/>
      <w:r w:rsidRPr="00896475">
        <w:rPr>
          <w:szCs w:val="20"/>
          <w:lang w:val="it-IT"/>
        </w:rPr>
        <w:t>Enzo Di Fabrizio</w:t>
      </w:r>
      <w:bookmarkEnd w:id="0"/>
      <w:r w:rsidR="00C02846" w:rsidRPr="00C02846">
        <w:rPr>
          <w:szCs w:val="20"/>
          <w:lang w:val="it-IT"/>
        </w:rPr>
        <w:t xml:space="preserve"> </w:t>
      </w:r>
      <w:r w:rsidRPr="00896475">
        <w:rPr>
          <w:szCs w:val="20"/>
          <w:lang w:val="it-IT"/>
        </w:rPr>
        <w:t>and Gerardo Perozziello</w:t>
      </w:r>
    </w:p>
    <w:p w14:paraId="0930E888" w14:textId="77777777" w:rsidR="00896475" w:rsidRPr="00242D50" w:rsidRDefault="00896475" w:rsidP="00896475">
      <w:pPr>
        <w:pStyle w:val="MDPI31text"/>
        <w:rPr>
          <w:lang w:val="en-GB"/>
        </w:rPr>
      </w:pPr>
      <w:r w:rsidRPr="00242D50">
        <w:rPr>
          <w:lang w:val="en-GB"/>
        </w:rPr>
        <w:t xml:space="preserve">Fits of the data representing the concentration/flow behaviour (or concentration gradient formation) as function of time. </w:t>
      </w:r>
    </w:p>
    <w:p w14:paraId="345552D8" w14:textId="77777777" w:rsidR="00896475" w:rsidRDefault="00896475" w:rsidP="00896475">
      <w:pPr>
        <w:pStyle w:val="MDPI31text"/>
        <w:rPr>
          <w:lang w:val="en-GB"/>
        </w:rPr>
      </w:pPr>
      <w:r w:rsidRPr="00242D50">
        <w:rPr>
          <w:lang w:val="en-GB"/>
        </w:rPr>
        <w:t xml:space="preserve">The gradient formation, calculated as difference between concentration in a point along the transversal channel and the beginning of the channel, was </w:t>
      </w:r>
      <w:r>
        <w:rPr>
          <w:lang w:val="en-GB"/>
        </w:rPr>
        <w:t>followed, f</w:t>
      </w:r>
      <w:r w:rsidRPr="00242D50">
        <w:rPr>
          <w:lang w:val="en-GB"/>
        </w:rPr>
        <w:t xml:space="preserve">or </w:t>
      </w:r>
      <w:r>
        <w:rPr>
          <w:lang w:val="en-GB"/>
        </w:rPr>
        <w:t>different</w:t>
      </w:r>
      <w:r w:rsidRPr="00242D50">
        <w:rPr>
          <w:lang w:val="en-GB"/>
        </w:rPr>
        <w:t xml:space="preserve"> couple</w:t>
      </w:r>
      <w:r>
        <w:rPr>
          <w:lang w:val="en-GB"/>
        </w:rPr>
        <w:t>s</w:t>
      </w:r>
      <w:r w:rsidRPr="00242D50">
        <w:rPr>
          <w:lang w:val="en-GB"/>
        </w:rPr>
        <w:t xml:space="preserve"> of volumes in </w:t>
      </w:r>
      <w:r>
        <w:rPr>
          <w:lang w:val="en-GB"/>
        </w:rPr>
        <w:t xml:space="preserve">reservoirs </w:t>
      </w:r>
      <w:r w:rsidRPr="00242D50">
        <w:rPr>
          <w:lang w:val="en-GB"/>
        </w:rPr>
        <w:t xml:space="preserve">A and B, as a function of time, capturing the images along the channel in time lapse and, with the help of the ImageJ software, correlating the concentration to the different pixel intensities. </w:t>
      </w:r>
    </w:p>
    <w:p w14:paraId="4857ED1A" w14:textId="77777777" w:rsidR="00896475" w:rsidRPr="007B4095" w:rsidRDefault="00896475" w:rsidP="00896475">
      <w:pPr>
        <w:pStyle w:val="MDPI31text"/>
        <w:rPr>
          <w:lang w:val="en-GB"/>
        </w:rPr>
      </w:pPr>
      <w:r w:rsidRPr="007B4095">
        <w:rPr>
          <w:lang w:val="en-GB"/>
        </w:rPr>
        <w:t>The data can fit with a sigmoidal curve of equation: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220"/>
        <w:gridCol w:w="646"/>
      </w:tblGrid>
      <w:tr w:rsidR="00896475" w14:paraId="777355E8" w14:textId="77777777" w:rsidTr="00896475">
        <w:trPr>
          <w:trHeight w:val="340"/>
          <w:jc w:val="center"/>
        </w:trPr>
        <w:tc>
          <w:tcPr>
            <w:tcW w:w="8220" w:type="dxa"/>
            <w:shd w:val="clear" w:color="auto" w:fill="auto"/>
            <w:vAlign w:val="center"/>
          </w:tcPr>
          <w:p w14:paraId="702FE6F8" w14:textId="3364912F" w:rsidR="00896475" w:rsidRPr="00896475" w:rsidRDefault="00896475" w:rsidP="00896475">
            <w:pPr>
              <w:spacing w:before="120" w:after="120" w:line="260" w:lineRule="atLeast"/>
              <w:ind w:left="706"/>
              <w:jc w:val="center"/>
              <w:rPr>
                <w:rFonts w:ascii="Arial" w:hAnsi="Arial" w:cs="Arial"/>
                <w:lang w:val="en-GB"/>
              </w:rPr>
            </w:pPr>
            <m:oMathPara>
              <m:oMath>
                <m:r>
                  <w:rPr>
                    <w:rFonts w:ascii="Cambria Math" w:hAnsi="Cambria Math" w:cs="Arial"/>
                    <w:lang w:val="en-GB"/>
                  </w:rPr>
                  <m:t>y=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GB"/>
                      </w:rPr>
                      <m:t>34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GB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lang w:val="en-GB"/>
                          </w:rPr>
                          <m:t>1,7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lang w:val="en-GB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lang w:val="en-GB"/>
                              </w:rPr>
                              <m:t>t-12,5</m:t>
                            </m:r>
                          </m:e>
                        </m:d>
                      </m:sup>
                    </m:sSup>
                  </m:den>
                </m:f>
              </m:oMath>
            </m:oMathPara>
          </w:p>
        </w:tc>
        <w:tc>
          <w:tcPr>
            <w:tcW w:w="646" w:type="dxa"/>
            <w:shd w:val="clear" w:color="auto" w:fill="auto"/>
            <w:vAlign w:val="center"/>
          </w:tcPr>
          <w:p w14:paraId="78BCA0D7" w14:textId="77777777" w:rsidR="00896475" w:rsidRPr="00896475" w:rsidRDefault="00896475" w:rsidP="00896475">
            <w:pPr>
              <w:spacing w:before="120" w:after="120" w:line="260" w:lineRule="atLeast"/>
              <w:jc w:val="right"/>
              <w:rPr>
                <w:rFonts w:ascii="Palatino Linotype" w:hAnsi="Palatino Linotype" w:cs="Arial"/>
                <w:sz w:val="20"/>
                <w:lang w:val="en-GB"/>
              </w:rPr>
            </w:pPr>
            <w:r>
              <w:rPr>
                <w:rFonts w:ascii="Palatino Linotype" w:hAnsi="Palatino Linotype" w:cs="Arial"/>
                <w:sz w:val="20"/>
                <w:lang w:val="en-GB"/>
              </w:rPr>
              <w:t>(</w:t>
            </w:r>
            <w:r>
              <w:rPr>
                <w:rFonts w:ascii="Palatino Linotype" w:hAnsi="Palatino Linotype" w:cs="Arial"/>
                <w:sz w:val="20"/>
                <w:lang w:val="en-GB"/>
              </w:rPr>
              <w:fldChar w:fldCharType="begin"/>
            </w:r>
            <w:r>
              <w:rPr>
                <w:rFonts w:ascii="Palatino Linotype" w:hAnsi="Palatino Linotype" w:cs="Arial"/>
                <w:sz w:val="20"/>
                <w:lang w:val="en-GB"/>
              </w:rPr>
              <w:instrText xml:space="preserve"> seq EquationSeq \* \Arabic </w:instrText>
            </w:r>
            <w:r>
              <w:rPr>
                <w:rFonts w:ascii="Palatino Linotype" w:hAnsi="Palatino Linotype" w:cs="Arial"/>
                <w:sz w:val="20"/>
                <w:lang w:val="en-GB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0"/>
                <w:lang w:val="en-GB"/>
              </w:rPr>
              <w:t>1</w:t>
            </w:r>
            <w:r>
              <w:rPr>
                <w:rFonts w:ascii="Palatino Linotype" w:hAnsi="Palatino Linotype" w:cs="Arial"/>
                <w:sz w:val="20"/>
                <w:lang w:val="en-GB"/>
              </w:rPr>
              <w:fldChar w:fldCharType="end"/>
            </w:r>
            <w:r>
              <w:rPr>
                <w:rFonts w:ascii="Palatino Linotype" w:hAnsi="Palatino Linotype" w:cs="Arial"/>
                <w:sz w:val="20"/>
                <w:lang w:val="en-GB"/>
              </w:rPr>
              <w:t>)</w:t>
            </w:r>
          </w:p>
        </w:tc>
      </w:tr>
    </w:tbl>
    <w:p w14:paraId="1EB3A496" w14:textId="77777777" w:rsidR="00896475" w:rsidRPr="007B4095" w:rsidRDefault="00896475" w:rsidP="00896475">
      <w:pPr>
        <w:pStyle w:val="MDPI31text"/>
        <w:rPr>
          <w:lang w:val="en-GB"/>
        </w:rPr>
      </w:pPr>
      <w:r w:rsidRPr="007B4095">
        <w:rPr>
          <w:lang w:val="en-GB"/>
        </w:rPr>
        <w:t>Theoretical and experimental data are reported in the following graph:</w:t>
      </w:r>
    </w:p>
    <w:p w14:paraId="6CBDD958" w14:textId="6EC62214" w:rsidR="00896475" w:rsidRDefault="00896475" w:rsidP="00896475">
      <w:pPr>
        <w:pStyle w:val="MDPI52figure"/>
        <w:rPr>
          <w:lang w:val="en-GB"/>
        </w:rPr>
      </w:pPr>
      <w:r w:rsidRPr="00896475">
        <w:rPr>
          <w:noProof/>
          <w:lang w:eastAsia="zh-CN" w:bidi="ar-SA"/>
        </w:rPr>
        <w:drawing>
          <wp:inline distT="0" distB="0" distL="0" distR="0" wp14:anchorId="2BDDC113" wp14:editId="35F0B7C0">
            <wp:extent cx="4568190" cy="2739390"/>
            <wp:effectExtent l="0" t="0" r="3810" b="3810"/>
            <wp:docPr id="14" name="Grafico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855B51C" w14:textId="1133AB59" w:rsidR="005024F6" w:rsidRPr="00B52867" w:rsidRDefault="000C59AD" w:rsidP="000C59AD">
      <w:pPr>
        <w:pStyle w:val="MDPI51figurecaption"/>
        <w:rPr>
          <w:lang w:val="en-GB"/>
        </w:rPr>
      </w:pPr>
      <w:r w:rsidRPr="000C59AD">
        <w:rPr>
          <w:b/>
          <w:lang w:val="en-GB"/>
        </w:rPr>
        <w:t xml:space="preserve">Figure </w:t>
      </w:r>
      <w:r>
        <w:rPr>
          <w:b/>
          <w:lang w:val="en-GB"/>
        </w:rPr>
        <w:t>S</w:t>
      </w:r>
      <w:r w:rsidRPr="000C59AD">
        <w:rPr>
          <w:b/>
          <w:lang w:val="en-GB"/>
        </w:rPr>
        <w:t xml:space="preserve">1. </w:t>
      </w:r>
      <w:r w:rsidRPr="000C59AD">
        <w:rPr>
          <w:lang w:val="en-GB"/>
        </w:rPr>
        <w:t>Theoretical</w:t>
      </w:r>
      <w:r w:rsidRPr="00305BCB">
        <w:rPr>
          <w:lang w:val="en-GB"/>
        </w:rPr>
        <w:t xml:space="preserve"> (red points) and experimental (blue points) data of the concentration gradient formation in time-lapse and fitting cu</w:t>
      </w:r>
      <w:bookmarkStart w:id="1" w:name="_GoBack"/>
      <w:r w:rsidRPr="00305BCB">
        <w:rPr>
          <w:lang w:val="en-GB"/>
        </w:rPr>
        <w:t>r</w:t>
      </w:r>
      <w:bookmarkEnd w:id="1"/>
      <w:r w:rsidRPr="00305BCB">
        <w:rPr>
          <w:lang w:val="en-GB"/>
        </w:rPr>
        <w:t>ves.</w:t>
      </w:r>
    </w:p>
    <w:p w14:paraId="4A47F06A" w14:textId="77777777" w:rsidR="00896475" w:rsidRPr="007B4095" w:rsidRDefault="00896475" w:rsidP="00896475">
      <w:pPr>
        <w:pStyle w:val="MDPI31text"/>
        <w:rPr>
          <w:lang w:val="en-GB"/>
        </w:rPr>
      </w:pPr>
      <w:r>
        <w:rPr>
          <w:lang w:val="en-GB"/>
        </w:rPr>
        <w:t>T</w:t>
      </w:r>
      <w:r w:rsidRPr="007B4095">
        <w:rPr>
          <w:lang w:val="en-GB"/>
        </w:rPr>
        <w:t>he first part of the graph is dominated by net flows, while once the flo</w:t>
      </w:r>
      <w:r>
        <w:rPr>
          <w:lang w:val="en-GB"/>
        </w:rPr>
        <w:t>ws are stabilised, the gradient</w:t>
      </w:r>
      <w:r w:rsidRPr="007B4095">
        <w:rPr>
          <w:lang w:val="en-GB"/>
        </w:rPr>
        <w:t xml:space="preserve"> formation is faster and at a certain point saturates remaining constant.</w:t>
      </w:r>
    </w:p>
    <w:p w14:paraId="44DEFEA1" w14:textId="78DF276C" w:rsidR="00AE0E56" w:rsidRPr="003E40E0" w:rsidRDefault="00896475" w:rsidP="00AE0E56">
      <w:pPr>
        <w:adjustRightInd w:val="0"/>
        <w:snapToGrid w:val="0"/>
        <w:spacing w:before="240" w:line="260" w:lineRule="atLeast"/>
        <w:rPr>
          <w:rFonts w:ascii="Palatino Linotype" w:eastAsia="宋体" w:hAnsi="Palatino Linotype"/>
          <w:sz w:val="18"/>
        </w:rPr>
      </w:pPr>
      <w:bookmarkStart w:id="2" w:name="OLE_LINK3"/>
      <w:r>
        <w:rPr>
          <w:rFonts w:ascii="Palatino Linotype" w:hAnsi="Palatino Linotype"/>
          <w:noProof/>
          <w:sz w:val="18"/>
          <w:szCs w:val="18"/>
          <w:lang w:eastAsia="zh-CN"/>
        </w:rPr>
        <w:drawing>
          <wp:anchor distT="0" distB="0" distL="114300" distR="114300" simplePos="0" relativeHeight="251657728" behindDoc="1" locked="0" layoutInCell="1" allowOverlap="1" wp14:anchorId="7544D2CF" wp14:editId="7E83B9CD">
            <wp:simplePos x="0" y="0"/>
            <wp:positionH relativeFrom="margin">
              <wp:posOffset>0</wp:posOffset>
            </wp:positionH>
            <wp:positionV relativeFrom="paragraph">
              <wp:posOffset>69850</wp:posOffset>
            </wp:positionV>
            <wp:extent cx="1000760" cy="360045"/>
            <wp:effectExtent l="0" t="0" r="8890" b="1905"/>
            <wp:wrapTight wrapText="bothSides">
              <wp:wrapPolygon edited="0">
                <wp:start x="0" y="0"/>
                <wp:lineTo x="0" y="20571"/>
                <wp:lineTo x="21381" y="20571"/>
                <wp:lineTo x="21381" y="0"/>
                <wp:lineTo x="0" y="0"/>
              </wp:wrapPolygon>
            </wp:wrapTight>
            <wp:docPr id="2" name="Picture 6" descr="H:\documents\layout\new template June 2014\figures\CC-BY logo original v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documents\layout\new template June 2014\figures\CC-BY logo original v1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0" r="1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E56" w:rsidRPr="003A63C3">
        <w:rPr>
          <w:rFonts w:ascii="Palatino Linotype" w:hAnsi="Palatino Linotype"/>
          <w:snapToGrid w:val="0"/>
          <w:sz w:val="18"/>
          <w:szCs w:val="18"/>
          <w:lang w:bidi="en-US"/>
        </w:rPr>
        <w:t xml:space="preserve">© </w:t>
      </w:r>
      <w:r w:rsidR="00AE0E56">
        <w:rPr>
          <w:rFonts w:ascii="Palatino Linotype" w:hAnsi="Palatino Linotype"/>
          <w:snapToGrid w:val="0"/>
          <w:sz w:val="18"/>
          <w:szCs w:val="18"/>
          <w:lang w:bidi="en-US"/>
        </w:rPr>
        <w:t>201</w:t>
      </w:r>
      <w:r w:rsidR="0051793F">
        <w:rPr>
          <w:rFonts w:ascii="Palatino Linotype" w:hAnsi="Palatino Linotype"/>
          <w:snapToGrid w:val="0"/>
          <w:sz w:val="18"/>
          <w:szCs w:val="18"/>
          <w:lang w:bidi="en-US"/>
        </w:rPr>
        <w:t>9</w:t>
      </w:r>
      <w:r w:rsidR="00AE0E56">
        <w:rPr>
          <w:rFonts w:ascii="Palatino Linotype" w:hAnsi="Palatino Linotype"/>
          <w:snapToGrid w:val="0"/>
          <w:sz w:val="18"/>
          <w:szCs w:val="18"/>
          <w:lang w:bidi="en-US"/>
        </w:rPr>
        <w:t xml:space="preserve"> by the authors. Submitted for possible open</w:t>
      </w:r>
      <w:r w:rsidR="00AE0E56" w:rsidRPr="003A63C3">
        <w:rPr>
          <w:rFonts w:ascii="Palatino Linotype" w:hAnsi="Palatino Linotype"/>
          <w:snapToGrid w:val="0"/>
          <w:sz w:val="18"/>
          <w:szCs w:val="18"/>
          <w:lang w:bidi="en-US"/>
        </w:rPr>
        <w:t xml:space="preserve"> access publication under the terms and conditions of the Creative Commons Attribution (</w:t>
      </w:r>
      <w:r w:rsidR="00AE0E56">
        <w:rPr>
          <w:rFonts w:ascii="Palatino Linotype" w:hAnsi="Palatino Linotype"/>
          <w:snapToGrid w:val="0"/>
          <w:sz w:val="18"/>
          <w:szCs w:val="18"/>
          <w:lang w:bidi="en-US"/>
        </w:rPr>
        <w:t>CC BY</w:t>
      </w:r>
      <w:r w:rsidR="00AE0E56" w:rsidRPr="003A63C3">
        <w:rPr>
          <w:rFonts w:ascii="Palatino Linotype" w:hAnsi="Palatino Linotype"/>
          <w:snapToGrid w:val="0"/>
          <w:sz w:val="18"/>
          <w:szCs w:val="18"/>
          <w:lang w:bidi="en-US"/>
        </w:rPr>
        <w:t>) license (http://creativecommons.org/licenses/by/4.0/).</w:t>
      </w:r>
      <w:bookmarkStart w:id="3" w:name="noRef"/>
      <w:bookmarkEnd w:id="2"/>
      <w:bookmarkEnd w:id="3"/>
    </w:p>
    <w:sectPr w:rsidR="00AE0E56" w:rsidRPr="003E40E0" w:rsidSect="0089647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3DADD" w14:textId="77777777" w:rsidR="00F53412" w:rsidRDefault="00F53412">
      <w:pPr>
        <w:spacing w:line="240" w:lineRule="auto"/>
      </w:pPr>
      <w:r>
        <w:separator/>
      </w:r>
    </w:p>
  </w:endnote>
  <w:endnote w:type="continuationSeparator" w:id="0">
    <w:p w14:paraId="0733E02B" w14:textId="77777777" w:rsidR="00F53412" w:rsidRDefault="00F534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D4A5E" w14:textId="77777777" w:rsidR="00DE54C8" w:rsidRPr="006F0919" w:rsidRDefault="00DE54C8" w:rsidP="00DE54C8">
    <w:pPr>
      <w:pStyle w:val="Footer"/>
      <w:spacing w:line="24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64F0E" w14:textId="7B1D8D37" w:rsidR="00DE54C8" w:rsidRPr="008B308E" w:rsidRDefault="00DE54C8" w:rsidP="00DE54C8">
    <w:pPr>
      <w:pStyle w:val="MDPIfooterfirstpage"/>
      <w:spacing w:line="240" w:lineRule="auto"/>
      <w:jc w:val="both"/>
      <w:rPr>
        <w:lang w:val="fr-CH"/>
      </w:rPr>
    </w:pPr>
    <w:r>
      <w:rPr>
        <w:i/>
        <w:lang w:val="fr-CH"/>
      </w:rPr>
      <w:t>Micromachines</w:t>
    </w:r>
    <w:r>
      <w:rPr>
        <w:iCs/>
        <w:lang w:val="fr-CH"/>
      </w:rPr>
      <w:t xml:space="preserve"> </w:t>
    </w:r>
    <w:r>
      <w:rPr>
        <w:b/>
      </w:rPr>
      <w:t>201</w:t>
    </w:r>
    <w:r w:rsidR="0051793F">
      <w:rPr>
        <w:b/>
      </w:rPr>
      <w:t>9</w:t>
    </w:r>
    <w:r w:rsidRPr="00B615DC">
      <w:t>,</w:t>
    </w:r>
    <w:r>
      <w:t xml:space="preserve"> </w:t>
    </w:r>
    <w:r w:rsidR="0051793F">
      <w:rPr>
        <w:i/>
      </w:rPr>
      <w:t>10</w:t>
    </w:r>
    <w:r w:rsidRPr="004127E0">
      <w:rPr>
        <w:rFonts w:eastAsia="宋体"/>
        <w:lang w:eastAsia="zh-CN"/>
      </w:rPr>
      <w:t>,</w:t>
    </w:r>
    <w:r w:rsidRPr="004127E0">
      <w:rPr>
        <w:lang w:val="fr-CH"/>
      </w:rPr>
      <w:t xml:space="preserve"> </w:t>
    </w:r>
    <w:r>
      <w:rPr>
        <w:lang w:val="fr-CH"/>
      </w:rPr>
      <w:t>x; doi:</w:t>
    </w:r>
    <w:r w:rsidRPr="008B308E">
      <w:rPr>
        <w:lang w:val="fr-CH"/>
      </w:rPr>
      <w:tab/>
      <w:t>www.mdpi.com/journal/</w:t>
    </w:r>
    <w:r>
      <w:rPr>
        <w:lang w:val="fr-CH"/>
      </w:rPr>
      <w:t>micromachines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3769A" w14:textId="77777777" w:rsidR="00F53412" w:rsidRDefault="00F53412">
      <w:pPr>
        <w:spacing w:line="240" w:lineRule="auto"/>
      </w:pPr>
      <w:r>
        <w:separator/>
      </w:r>
    </w:p>
  </w:footnote>
  <w:footnote w:type="continuationSeparator" w:id="0">
    <w:p w14:paraId="1004DC3D" w14:textId="77777777" w:rsidR="00F53412" w:rsidRDefault="00F534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47F69" w14:textId="77777777" w:rsidR="00DE54C8" w:rsidRDefault="00DE54C8" w:rsidP="00DE54C8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BA61D7" w14:textId="77777777" w:rsidR="00DE54C8" w:rsidRPr="00D200AF" w:rsidRDefault="00DE54C8" w:rsidP="00AE0E56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Micromachines </w:t>
    </w:r>
    <w:r>
      <w:rPr>
        <w:rFonts w:ascii="Palatino Linotype" w:hAnsi="Palatino Linotype"/>
        <w:b/>
        <w:sz w:val="16"/>
      </w:rPr>
      <w:t>2018</w:t>
    </w:r>
    <w:r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9</w:t>
    </w:r>
    <w:r>
      <w:rPr>
        <w:rFonts w:ascii="Palatino Linotype" w:hAnsi="Palatino Linotype"/>
        <w:sz w:val="16"/>
      </w:rPr>
      <w:t xml:space="preserve">, x FOR PEER REVIEW </w:t>
    </w:r>
    <w:r w:rsidR="00AE0E56">
      <w:rPr>
        <w:rFonts w:ascii="Palatino Linotype" w:hAnsi="Palatino Linotype"/>
        <w:sz w:val="16"/>
      </w:rPr>
      <w:tab/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</w:instrText>
    </w:r>
    <w:r>
      <w:rPr>
        <w:rFonts w:ascii="Palatino Linotype" w:hAnsi="Palatino Linotype"/>
        <w:sz w:val="16"/>
      </w:rPr>
      <w:fldChar w:fldCharType="separate"/>
    </w:r>
    <w:r w:rsidR="00896475">
      <w:rPr>
        <w:rFonts w:ascii="Palatino Linotype" w:hAnsi="Palatino Linotype"/>
        <w:noProof/>
        <w:sz w:val="16"/>
      </w:rPr>
      <w:t>2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</w:instrText>
    </w:r>
    <w:r>
      <w:rPr>
        <w:rFonts w:ascii="Palatino Linotype" w:hAnsi="Palatino Linotype"/>
        <w:sz w:val="16"/>
      </w:rPr>
      <w:fldChar w:fldCharType="separate"/>
    </w:r>
    <w:r w:rsidR="00896475">
      <w:rPr>
        <w:rFonts w:ascii="Palatino Linotype" w:hAnsi="Palatino Linotype"/>
        <w:noProof/>
        <w:sz w:val="16"/>
      </w:rPr>
      <w:t>2</w:t>
    </w:r>
    <w:r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74611" w14:textId="06B87DDE" w:rsidR="00DE54C8" w:rsidRDefault="00896475" w:rsidP="00DE54C8">
    <w:pPr>
      <w:pStyle w:val="MDPIheaderjournallogo"/>
    </w:pPr>
    <w:r w:rsidRPr="00C72DC0"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3526A57A" wp14:editId="1DCE1997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3175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5822F0" w14:textId="1BEFEAF4" w:rsidR="00DE54C8" w:rsidRDefault="00896475" w:rsidP="00DE54C8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AE0E56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3D7D5088" wp14:editId="348CE312">
                                <wp:extent cx="539750" cy="356870"/>
                                <wp:effectExtent l="0" t="0" r="0" b="5080"/>
                                <wp:docPr id="3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9750" cy="3568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26A5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14:paraId="6F5822F0" w14:textId="1BEFEAF4" w:rsidR="00DE54C8" w:rsidRDefault="00896475" w:rsidP="00DE54C8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AE0E56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3D7D5088" wp14:editId="348CE312">
                          <wp:extent cx="539750" cy="356870"/>
                          <wp:effectExtent l="0" t="0" r="0" b="5080"/>
                          <wp:docPr id="3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9750" cy="3568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eastAsia="zh-CN"/>
      </w:rPr>
      <w:drawing>
        <wp:inline distT="0" distB="0" distL="0" distR="0" wp14:anchorId="26A6FD82" wp14:editId="30B99B9A">
          <wp:extent cx="1627505" cy="429895"/>
          <wp:effectExtent l="0" t="0" r="0" b="8255"/>
          <wp:docPr id="4" name="Picture 5" descr="C:\Users\home\AppData\Local\Temp\HZ$D.082.3353\micromachines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home\AppData\Local\Temp\HZ$D.082.3353\micromachines_logo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50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attachedTemplate r:id="rId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75"/>
    <w:rsid w:val="00010213"/>
    <w:rsid w:val="000319E5"/>
    <w:rsid w:val="000C59AD"/>
    <w:rsid w:val="000D010F"/>
    <w:rsid w:val="000D3580"/>
    <w:rsid w:val="00125647"/>
    <w:rsid w:val="00140FD2"/>
    <w:rsid w:val="001E2AEB"/>
    <w:rsid w:val="002625F0"/>
    <w:rsid w:val="00297F72"/>
    <w:rsid w:val="002C3150"/>
    <w:rsid w:val="002E18E7"/>
    <w:rsid w:val="002F1599"/>
    <w:rsid w:val="003204B8"/>
    <w:rsid w:val="00326141"/>
    <w:rsid w:val="00377B74"/>
    <w:rsid w:val="003821DC"/>
    <w:rsid w:val="003E0D46"/>
    <w:rsid w:val="00401D30"/>
    <w:rsid w:val="00410B9F"/>
    <w:rsid w:val="00427D89"/>
    <w:rsid w:val="004E05C2"/>
    <w:rsid w:val="0050163D"/>
    <w:rsid w:val="005024F6"/>
    <w:rsid w:val="0051793F"/>
    <w:rsid w:val="005A13A1"/>
    <w:rsid w:val="006819C2"/>
    <w:rsid w:val="00692393"/>
    <w:rsid w:val="007242F5"/>
    <w:rsid w:val="00751ADC"/>
    <w:rsid w:val="00761FC7"/>
    <w:rsid w:val="00782275"/>
    <w:rsid w:val="007C132E"/>
    <w:rsid w:val="0088230C"/>
    <w:rsid w:val="00896475"/>
    <w:rsid w:val="008C0C8B"/>
    <w:rsid w:val="008E4322"/>
    <w:rsid w:val="0090154A"/>
    <w:rsid w:val="0090462C"/>
    <w:rsid w:val="009945C2"/>
    <w:rsid w:val="009B0A8E"/>
    <w:rsid w:val="009F70E6"/>
    <w:rsid w:val="00AE0E56"/>
    <w:rsid w:val="00B21E7A"/>
    <w:rsid w:val="00BE6997"/>
    <w:rsid w:val="00BF750A"/>
    <w:rsid w:val="00C02846"/>
    <w:rsid w:val="00C53892"/>
    <w:rsid w:val="00D613C7"/>
    <w:rsid w:val="00D677CD"/>
    <w:rsid w:val="00D94DB6"/>
    <w:rsid w:val="00DA0E3B"/>
    <w:rsid w:val="00DE54C8"/>
    <w:rsid w:val="00E1565E"/>
    <w:rsid w:val="00E87097"/>
    <w:rsid w:val="00EC7853"/>
    <w:rsid w:val="00F0124D"/>
    <w:rsid w:val="00F079A6"/>
    <w:rsid w:val="00F330F8"/>
    <w:rsid w:val="00F53412"/>
    <w:rsid w:val="00F81A67"/>
    <w:rsid w:val="00F825F1"/>
    <w:rsid w:val="00FA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72D8C"/>
  <w15:chartTrackingRefBased/>
  <w15:docId w15:val="{5355E558-9C96-4613-A00A-A1733C907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E56"/>
    <w:pPr>
      <w:spacing w:line="340" w:lineRule="atLeast"/>
      <w:jc w:val="both"/>
    </w:pPr>
    <w:rPr>
      <w:rFonts w:ascii="Times New Roman" w:eastAsia="Times New Roman" w:hAnsi="Times New Roman"/>
      <w:color w:val="000000"/>
      <w:sz w:val="24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AE0E56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AE0E56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AE0E56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AE0E56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AE0E56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AE0E56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AE0E56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AE0E56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AE0E56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Ind w:w="0" w:type="dxa"/>
      <w:tblBorders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AE0E5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E0E5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AE0E56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styleId="Header">
    <w:name w:val="header"/>
    <w:basedOn w:val="Normal"/>
    <w:link w:val="HeaderChar"/>
    <w:uiPriority w:val="99"/>
    <w:rsid w:val="00AE0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AE0E56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AE0E56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AE0E56"/>
    <w:pPr>
      <w:ind w:firstLine="0"/>
    </w:pPr>
  </w:style>
  <w:style w:type="paragraph" w:customStyle="1" w:styleId="MDPI33textspaceafter">
    <w:name w:val="MDPI_3.3_text_space_after"/>
    <w:basedOn w:val="MDPI31text"/>
    <w:qFormat/>
    <w:rsid w:val="00AE0E56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AE0E56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AE0E56"/>
    <w:pPr>
      <w:spacing w:after="120"/>
    </w:pPr>
  </w:style>
  <w:style w:type="paragraph" w:customStyle="1" w:styleId="MDPI36textafterlist">
    <w:name w:val="MDPI_3.6_text_after_list"/>
    <w:basedOn w:val="MDPI31text"/>
    <w:qFormat/>
    <w:rsid w:val="00AE0E56"/>
    <w:pPr>
      <w:spacing w:before="120"/>
    </w:pPr>
  </w:style>
  <w:style w:type="paragraph" w:customStyle="1" w:styleId="MDPI37itemize">
    <w:name w:val="MDPI_3.7_itemize"/>
    <w:basedOn w:val="MDPI31text"/>
    <w:qFormat/>
    <w:rsid w:val="00AE0E56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AE0E56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AE0E56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AE0E56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AE0E56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AE0E56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377B74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AE0E56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AE0E56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AE0E56"/>
    <w:pPr>
      <w:jc w:val="center"/>
    </w:pPr>
    <w:rPr>
      <w:rFonts w:ascii="Palatino Linotype" w:eastAsia="Times New Roman" w:hAnsi="Palatino Linotype"/>
      <w:snapToGrid w:val="0"/>
      <w:color w:val="00000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AE0E56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AE0E56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AE0E56"/>
  </w:style>
  <w:style w:type="paragraph" w:customStyle="1" w:styleId="MDPI81theorem">
    <w:name w:val="MDPI_8.1_theorem"/>
    <w:basedOn w:val="MDPI32textnoindent"/>
    <w:qFormat/>
    <w:rsid w:val="00AE0E56"/>
    <w:rPr>
      <w:i/>
    </w:rPr>
  </w:style>
  <w:style w:type="paragraph" w:customStyle="1" w:styleId="MDPI82proof">
    <w:name w:val="MDPI_8.2_proof"/>
    <w:basedOn w:val="MDPI32textnoindent"/>
    <w:qFormat/>
    <w:rsid w:val="00AE0E56"/>
  </w:style>
  <w:style w:type="paragraph" w:customStyle="1" w:styleId="MDPIfooterfirstpage">
    <w:name w:val="MDPI_footer_firstpage"/>
    <w:basedOn w:val="Normal"/>
    <w:qFormat/>
    <w:rsid w:val="00AE0E56"/>
    <w:pPr>
      <w:tabs>
        <w:tab w:val="right" w:pos="8845"/>
      </w:tabs>
      <w:adjustRightInd w:val="0"/>
      <w:snapToGrid w:val="0"/>
      <w:spacing w:before="120" w:line="160" w:lineRule="exact"/>
      <w:jc w:val="left"/>
    </w:pPr>
    <w:rPr>
      <w:rFonts w:ascii="Palatino Linotype" w:hAnsi="Palatino Linotype"/>
      <w:color w:val="auto"/>
      <w:sz w:val="16"/>
    </w:rPr>
  </w:style>
  <w:style w:type="paragraph" w:customStyle="1" w:styleId="MDPI31text">
    <w:name w:val="MDPI_3.1_text"/>
    <w:qFormat/>
    <w:rsid w:val="00AE0E56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AE0E56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AE0E56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AE0E56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hAnsi="Palatino Linotype"/>
      <w:i/>
      <w:noProof/>
      <w:snapToGrid w:val="0"/>
      <w:sz w:val="20"/>
      <w:szCs w:val="22"/>
      <w:lang w:bidi="en-US"/>
    </w:rPr>
  </w:style>
  <w:style w:type="paragraph" w:customStyle="1" w:styleId="MDPI71References">
    <w:name w:val="MDPI_7.1_References"/>
    <w:basedOn w:val="MDPI62Acknowledgments"/>
    <w:qFormat/>
    <w:rsid w:val="00AE0E56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0E56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E0E56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AE0E56"/>
  </w:style>
  <w:style w:type="table" w:customStyle="1" w:styleId="MDPI41threelinetable">
    <w:name w:val="MDPI_4.1_three_line_table"/>
    <w:basedOn w:val="TableNormal"/>
    <w:uiPriority w:val="99"/>
    <w:rsid w:val="00377B74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Ind w:w="0" w:type="dxa"/>
      <w:tblBorders>
        <w:top w:val="single" w:sz="8" w:space="0" w:color="auto"/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BF750A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8964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6475"/>
    <w:pPr>
      <w:spacing w:line="240" w:lineRule="auto"/>
    </w:pPr>
    <w:rPr>
      <w:rFonts w:eastAsia="宋体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6475"/>
    <w:rPr>
      <w:rFonts w:ascii="Times New Roman" w:hAnsi="Times New Roman"/>
      <w:color w:val="00000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6475"/>
    <w:pPr>
      <w:spacing w:line="340" w:lineRule="atLeast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6475"/>
    <w:rPr>
      <w:rFonts w:ascii="Times New Roman" w:eastAsia="Times New Roman" w:hAnsi="Times New Roman"/>
      <w:b/>
      <w:bCs/>
      <w:color w:val="00000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icromachines\micromachines-template.dot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tente\Desktop\curva%20sigmoidale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exp. data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Foglio1!$D$5:$D$12</c:f>
              <c:numCache>
                <c:formatCode>General</c:formatCode>
                <c:ptCount val="8"/>
                <c:pt idx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  <c:pt idx="5">
                  <c:v>12</c:v>
                </c:pt>
                <c:pt idx="6">
                  <c:v>15</c:v>
                </c:pt>
                <c:pt idx="7">
                  <c:v>18</c:v>
                </c:pt>
              </c:numCache>
            </c:numRef>
          </c:xVal>
          <c:yVal>
            <c:numRef>
              <c:f>Foglio1!$E$5:$E$12</c:f>
              <c:numCache>
                <c:formatCode>General</c:formatCode>
                <c:ptCount val="8"/>
                <c:pt idx="0">
                  <c:v>1.5</c:v>
                </c:pt>
                <c:pt idx="1">
                  <c:v>1.75</c:v>
                </c:pt>
                <c:pt idx="2">
                  <c:v>2.5</c:v>
                </c:pt>
                <c:pt idx="3">
                  <c:v>5</c:v>
                </c:pt>
                <c:pt idx="4">
                  <c:v>9</c:v>
                </c:pt>
                <c:pt idx="5">
                  <c:v>14.2</c:v>
                </c:pt>
                <c:pt idx="6">
                  <c:v>31.3</c:v>
                </c:pt>
                <c:pt idx="7">
                  <c:v>34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BF95-4B34-B931-52203E4337E8}"/>
            </c:ext>
          </c:extLst>
        </c:ser>
        <c:ser>
          <c:idx val="1"/>
          <c:order val="1"/>
          <c:tx>
            <c:v>fitted data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Foglio1!$C$42:$C$62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xVal>
          <c:yVal>
            <c:numRef>
              <c:f>Foglio1!$D$42:$D$62</c:f>
              <c:numCache>
                <c:formatCode>General</c:formatCode>
                <c:ptCount val="21"/>
                <c:pt idx="0">
                  <c:v>4.601349237793919E-2</c:v>
                </c:pt>
                <c:pt idx="1">
                  <c:v>7.8151017017978983E-2</c:v>
                </c:pt>
                <c:pt idx="2">
                  <c:v>0.13264939522768698</c:v>
                </c:pt>
                <c:pt idx="3">
                  <c:v>0.22490729555232164</c:v>
                </c:pt>
                <c:pt idx="4">
                  <c:v>0.38063027193761012</c:v>
                </c:pt>
                <c:pt idx="5">
                  <c:v>0.64218277818406011</c:v>
                </c:pt>
                <c:pt idx="6">
                  <c:v>1.0778669707965229</c:v>
                </c:pt>
                <c:pt idx="7">
                  <c:v>1.7937063145194951</c:v>
                </c:pt>
                <c:pt idx="8">
                  <c:v>2.9436981359917866</c:v>
                </c:pt>
                <c:pt idx="9">
                  <c:v>4.726045787670488</c:v>
                </c:pt>
                <c:pt idx="10">
                  <c:v>7.3404516290211435</c:v>
                </c:pt>
                <c:pt idx="11">
                  <c:v>10.881295328881043</c:v>
                </c:pt>
                <c:pt idx="12">
                  <c:v>15.192024052026488</c:v>
                </c:pt>
                <c:pt idx="13">
                  <c:v>19.807975947973514</c:v>
                </c:pt>
                <c:pt idx="14">
                  <c:v>24.118704671118955</c:v>
                </c:pt>
                <c:pt idx="15">
                  <c:v>27.659548370978854</c:v>
                </c:pt>
                <c:pt idx="16">
                  <c:v>30.273954212329514</c:v>
                </c:pt>
                <c:pt idx="17">
                  <c:v>32.056301864008212</c:v>
                </c:pt>
                <c:pt idx="18">
                  <c:v>33.206293685480503</c:v>
                </c:pt>
                <c:pt idx="19">
                  <c:v>33.922133029203479</c:v>
                </c:pt>
                <c:pt idx="20">
                  <c:v>34.357817221815942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BF95-4B34-B931-52203E4337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07524728"/>
        <c:axId val="607523552"/>
      </c:scatterChart>
      <c:valAx>
        <c:axId val="6075247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/>
                  <a:t>[h]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07523552"/>
        <c:crosses val="autoZero"/>
        <c:crossBetween val="midCat"/>
      </c:valAx>
      <c:valAx>
        <c:axId val="607523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/>
                  <a:t>[a.u]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0752472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micromachines-template.dot</Template>
  <TotalTime>10</TotalTime>
  <Pages>1</Pages>
  <Words>216</Words>
  <Characters>1302</Characters>
  <Application>Microsoft Office Word</Application>
  <DocSecurity>0</DocSecurity>
  <Lines>24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MDPI</dc:creator>
  <cp:keywords/>
  <dc:description/>
  <cp:lastModifiedBy>MDPI</cp:lastModifiedBy>
  <cp:revision>8</cp:revision>
  <dcterms:created xsi:type="dcterms:W3CDTF">2019-08-15T05:26:00Z</dcterms:created>
  <dcterms:modified xsi:type="dcterms:W3CDTF">2019-08-20T01:25:00Z</dcterms:modified>
</cp:coreProperties>
</file>